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Klippan kommunfullmäktige</w:t>
      </w:r>
    </w:p>
    <w:p>
      <w:pPr>
        <w:pStyle w:val="Heading1"/>
      </w:pPr>
      <w:r>
        <w:t xml:space="preserve">Snabbare bygglovsprocess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Klippan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Klippan rankas 187 i företagsklimat (Svenskt Näringsliv 2024). Handläggningstider för bygglov överstiger ofta 10 veckor. Enklare och kortare processer är avgörande för tillväxt och inflyttning.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Klippan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digital ansökningsportal med e-tjänster för bygglov senast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maxhandläggningstid för enkla ärenden ska vara 6 veckor.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tillsätta en lotsfunktion för företag som söker bygglov.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årligen redovisa handläggningstider till kommunstyrelsen.</w:t>
      </w:r>
    </w:p>
    <w:p>
      <w:pPr>
        <w:spacing w:before="360"/>
      </w:pPr>
    </w:p>
    <w:p>
      <w:r>
        <w:t xml:space="preserve">Klippan,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Klippan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2026-07-14T03:54:57.675Z</dcterms:created>
  <dcterms:modified xsi:type="dcterms:W3CDTF">2026-07-14T03:54:57.675Z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